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ab/>
        <w:t xml:space="preserve">UBND THÀNH PHỐ HỒ CHÍ MINH</w:t>
        <w:tab/>
      </w: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1">
      <w:pPr>
        <w:tabs>
          <w:tab w:val="center" w:pos="2127"/>
          <w:tab w:val="center" w:pos="6946"/>
        </w:tabs>
        <w:contextualSpacing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r w:rsidDel="00000000" w:rsidR="00000000" w:rsidRPr="00000000">
        <w:rPr>
          <w:rFonts w:ascii="Times New Roman" w:cs="Times New Roman" w:eastAsia="Times New Roman" w:hAnsi="Times New Roman"/>
          <w:b w:val="1"/>
          <w:vertAlign w:val="baseline"/>
          <w:rtl w:val="0"/>
        </w:rPr>
        <w:t xml:space="preserve">TRƯỜNG CAO ĐẲNG KỸ THUẬT</w:t>
        <w:tab/>
        <w:t xml:space="preserve">Độc lập – Tự do – Hạnh phúc</w:t>
      </w:r>
      <w:r w:rsidDel="00000000" w:rsidR="00000000" w:rsidRPr="00000000">
        <w:rPr>
          <w:rtl w:val="0"/>
        </w:rPr>
      </w:r>
    </w:p>
    <w:p w:rsidR="00000000" w:rsidDel="00000000" w:rsidP="00000000" w:rsidRDefault="00000000" w:rsidRPr="00000000" w14:paraId="00000002">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ab/>
        <w:t xml:space="preserve">LÝ TỰ TRỌNG TP. HỒ CHÍ MINH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3454400</wp:posOffset>
                </wp:positionH>
                <wp:positionV relativeFrom="paragraph">
                  <wp:posOffset>38100</wp:posOffset>
                </wp:positionV>
                <wp:extent cx="1866900" cy="12700"/>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186690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3454400</wp:posOffset>
                </wp:positionH>
                <wp:positionV relativeFrom="paragraph">
                  <wp:posOffset>38100</wp:posOffset>
                </wp:positionV>
                <wp:extent cx="1866900" cy="12700"/>
                <wp:effectExtent b="0" l="0" r="0" t="0"/>
                <wp:wrapNone/>
                <wp:docPr id="2"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1866900" cy="12700"/>
                        </a:xfrm>
                        <a:prstGeom prst="rect"/>
                        <a:ln/>
                      </pic:spPr>
                    </pic:pic>
                  </a:graphicData>
                </a:graphic>
              </wp:anchor>
            </w:drawing>
          </mc:Fallback>
        </mc:AlternateContent>
      </w:r>
    </w:p>
    <w:p w:rsidR="00000000" w:rsidDel="00000000" w:rsidP="00000000" w:rsidRDefault="00000000" w:rsidRPr="00000000" w14:paraId="00000003">
      <w:pPr>
        <w:tabs>
          <w:tab w:val="center" w:pos="2127"/>
          <w:tab w:val="center" w:pos="6946"/>
        </w:tabs>
        <w:contextualSpacing w:val="0"/>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ab/>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203200</wp:posOffset>
                </wp:positionH>
                <wp:positionV relativeFrom="paragraph">
                  <wp:posOffset>0</wp:posOffset>
                </wp:positionV>
                <wp:extent cx="2314575" cy="12700"/>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314575"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203200</wp:posOffset>
                </wp:positionH>
                <wp:positionV relativeFrom="paragraph">
                  <wp:posOffset>0</wp:posOffset>
                </wp:positionV>
                <wp:extent cx="2314575" cy="12700"/>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14575" cy="12700"/>
                        </a:xfrm>
                        <a:prstGeom prst="rect"/>
                        <a:ln/>
                      </pic:spPr>
                    </pic:pic>
                  </a:graphicData>
                </a:graphic>
              </wp:anchor>
            </w:drawing>
          </mc:Fallback>
        </mc:AlternateContent>
      </w:r>
    </w:p>
    <w:p w:rsidR="00000000" w:rsidDel="00000000" w:rsidP="00000000" w:rsidRDefault="00000000" w:rsidRPr="00000000" w14:paraId="00000004">
      <w:pPr>
        <w:tabs>
          <w:tab w:val="center" w:pos="2127"/>
          <w:tab w:val="center" w:pos="6570"/>
        </w:tabs>
        <w:contextualSpacing w:val="0"/>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ab/>
        <w:tab/>
        <w:t xml:space="preserve">Thành phố Hồ Chí Minh, ngày 26 tháng 12 năm 2017              </w:t>
      </w:r>
      <w:r w:rsidDel="00000000" w:rsidR="00000000" w:rsidRPr="00000000">
        <w:rPr>
          <w:rtl w:val="0"/>
        </w:rPr>
      </w:r>
    </w:p>
    <w:p w:rsidR="00000000" w:rsidDel="00000000" w:rsidP="00000000" w:rsidRDefault="00000000" w:rsidRPr="00000000" w14:paraId="00000005">
      <w:pPr>
        <w:tabs>
          <w:tab w:val="center" w:pos="1701"/>
          <w:tab w:val="center" w:pos="8080"/>
          <w:tab w:val="center" w:pos="12758"/>
        </w:tabs>
        <w:contextualSpacing w:val="0"/>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06">
      <w:pPr>
        <w:pStyle w:val="Heading1"/>
        <w:tabs>
          <w:tab w:val="center" w:pos="2268"/>
          <w:tab w:val="center" w:pos="7655"/>
        </w:tabs>
        <w:contextualSpacing w:val="0"/>
        <w:jc w:val="center"/>
        <w:rPr>
          <w:rFonts w:ascii="Times New Roman" w:cs="Times New Roman" w:eastAsia="Times New Roman" w:hAnsi="Times New Roman"/>
          <w:b w:val="0"/>
          <w:i w:val="0"/>
          <w:sz w:val="32"/>
          <w:szCs w:val="32"/>
          <w:vertAlign w:val="baseline"/>
        </w:rPr>
      </w:pPr>
      <w:r w:rsidDel="00000000" w:rsidR="00000000" w:rsidRPr="00000000">
        <w:rPr>
          <w:rFonts w:ascii="Times New Roman" w:cs="Times New Roman" w:eastAsia="Times New Roman" w:hAnsi="Times New Roman"/>
          <w:b w:val="1"/>
          <w:i w:val="0"/>
          <w:sz w:val="32"/>
          <w:szCs w:val="32"/>
          <w:vertAlign w:val="baseline"/>
          <w:rtl w:val="0"/>
        </w:rPr>
        <w:t xml:space="preserve"> KẾ HOẠCH</w:t>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“Tham gia Ngày hội Tư vấn tuyển sinh – Hướng nghiệp năm 2017”</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9">
      <w:pPr>
        <w:ind w:firstLine="561"/>
        <w:contextualSpacing w:val="0"/>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Kế hoạch của Ban tổ chức ngày hội Tư vấn tuyển sinh – Hướng nghiệp năm 2017 do Báo Tuổi trẻ tổ chức;</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Nhằm tổ chức thực hiện tốt công tác Tư vấn tuyển sinh – Hướng nghiệp hiệu quả, truyền tải hình ảnh, thông tin đầy đủ về trường Cao đẳng Kỹ thuật Lý Tự Trọng Thành phố Hồ Chí Minh, góp phần hoàn thành chỉ tiêu tuyển sinh năm 2017.</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Tuyển sinh – Đào tạo kính đề nghị Hiệu trưởng duyệt kế hoạch về việc thực hiện “</w:t>
      </w: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Tham gia Ngày hội Tư vấn tuyển sinh – Hướng nghiệp năm 2017”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cụ thể như sau:</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 THÔNG TIN CHUNG VỀ NGÀY HỘI</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Lịch thực hiện</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1"/>
        <w:tblW w:w="864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6"/>
        <w:gridCol w:w="2146"/>
        <w:gridCol w:w="4186"/>
        <w:gridCol w:w="1661"/>
        <w:tblGridChange w:id="0">
          <w:tblGrid>
            <w:gridCol w:w="656"/>
            <w:gridCol w:w="2146"/>
            <w:gridCol w:w="4186"/>
            <w:gridCol w:w="1661"/>
          </w:tblGrid>
        </w:tblGridChange>
      </w:tblGrid>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tabs>
                <w:tab w:val="left" w:pos="1122"/>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tabs>
                <w:tab w:val="left" w:pos="1122"/>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tabs>
                <w:tab w:val="left" w:pos="1122"/>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ĐỊA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tabs>
                <w:tab w:val="left" w:pos="1122"/>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ĐƠN VỊ</w:t>
            </w:r>
            <w:r w:rsidDel="00000000" w:rsidR="00000000" w:rsidRPr="00000000">
              <w:rPr>
                <w:rtl w:val="0"/>
              </w:rPr>
            </w:r>
          </w:p>
          <w:p w:rsidR="00000000" w:rsidDel="00000000" w:rsidP="00000000" w:rsidRDefault="00000000" w:rsidRPr="00000000" w14:paraId="00000014">
            <w:pPr>
              <w:tabs>
                <w:tab w:val="left" w:pos="1122"/>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TỔ CHỨC</w:t>
            </w:r>
            <w:r w:rsidDel="00000000" w:rsidR="00000000" w:rsidRPr="00000000">
              <w:rPr>
                <w:rtl w:val="0"/>
              </w:rPr>
            </w:r>
          </w:p>
        </w:tc>
      </w:tr>
      <w:tr>
        <w:trPr>
          <w:trHeight w:val="8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tabs>
                <w:tab w:val="left" w:pos="1122"/>
              </w:tabs>
              <w:contextualSpacing w:val="0"/>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tabs>
                <w:tab w:val="left" w:pos="1122"/>
              </w:tabs>
              <w:contextualSpacing w:val="0"/>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07h30 đến 17h, ngày 15/01/2017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tabs>
                <w:tab w:val="left" w:pos="1122"/>
              </w:tabs>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Trường Đại học Bách khoa TP.HCM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tabs>
                <w:tab w:val="left" w:pos="1122"/>
              </w:tabs>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Báo Tuổi trẻ</w:t>
            </w:r>
          </w:p>
        </w:tc>
      </w:tr>
    </w:tb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Thông tin về gian hàng</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Kích thước gian hàng: Ngang 3m x sâu 2m x cao 2,2m</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Có 3 mặt vách trang trí bên trong gian hàng gồm: 01 mặt vách đứng bên trong, hướng ra ngoài (Lọt lòng ngang 2,9m x cao 2,2m) và 02 mặt vách hai bên (Lọt lòng ngang 1,9m x cao 2,2m).</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Quy cách: Vách gỗ formica, sàn lót pallet.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Trang bị: 01 bàn, 02 ghế, 01 đèn 1,2m, 01 quạt gắn vách.</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Thời gian nhận bàn giao gian hàng để trang trí: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từ 10 giờ 00 ngày 14/01/2017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TỔ CHỨC THỰC HIỆN VÀ PHÂN CÔNG NHIỆM VỤ</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Trang trí tại gian hàng</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Băng rôn tên trường treo tại gian hàng: 01 cái + logo: 1 cái.</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Bạt Hiflex mô tả các thông tin của trường: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85"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Vách đứng bên trong, hướng ra ngoài: Tên trường, giới thiệu về trường, hình ảnh các ngành đào tạo : 01 cái.</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Vách bên: Thông tin tuyển sinh 2017 như: hệ đào tạo, ngành nghề đào tạo, điều kiện xét tuyển, thời gian đào tạo, …. : 01 cái.</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Vách bên: Hình ảnh hoạt động Hợp tác Quốc tế, hoạt động lễ hội, văn hóa, hoạt động ngoại khóa của học sinh - sinh viên trường: 01 cái.</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Hiflex chân T (đặt 2 bên trước gian hàng): 02 cái.</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Tập trắng (tờ rơi) có thông tin tuyển sinh của trường: 5.000 cuốn</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Màn hình LCD, đầu đọc dùng để chạy Clip giới thiệu về trường và tên các doanh nghiệp có mối quan hệ với trường trong việc tiếp nhận sinh viên thực tập tốt nghiệp và việc làm: 01 cái.</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Âm thanh có Micro và cây xanh trang trí</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Hoạt động thường xuyên tại gian hàng:</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Phát tập trắng (tờ rơi) có thông tin tuyển sinh của trường đến các học sinh tham gia ngày hội.</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Tư vấn, hướng dẫn thí sinh làm hồ sơ đăng ký xét tyển các bậc hệ đào tạo của trường thường xuyên tại gian hàng.</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Tham gia diễn đàn của ban tư vấn để: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III. PHÂN CÔNG NHIỆM VỤ</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Phòng Tuyển sinh-Đào tạo</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và phối hợp với các Phòng có liên quan để tổ chức thực hiện và tham gia Ngày hội Tư vấn tuyển sinh – Hướng nghiệp năm 2017.</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Liên hệ với đơn vị đăng cai tổ chức để thực hiện các vấn đế liên quan về việc tham gia.</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Chuẩn bị đầy đủ tập trắng (tờ rơi) phát tay thông tin tuyển sinh của trường, chương trình đào tạo Cao đẳng, Trung cấp.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Hỗ trợ phòng Quản trị - Dịch vụ trang trí tại gian hàng.</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Lên lịch phân công GV-NV trực để tư vấn thường xuyên và phát tập trắng (tờ rơi) tại gian hàng về thông tin tuyển sinh năm 2017 của trường.</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Tham gia diễn đàn để: báo cáo bài giới thiệu trường, quy mô và các ngành, nghề đào tạo, thông tin tuyển sinh 2017, quyền lợi của người học tại trường (được soạn sẵn), trả lời trực tiếp tại diễn đàn các câu hỏi của học sinh có liên quan về trường.</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Phòng Quản trị - Dịch vụ</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trang trí gian hàng (bao gồm bên trong và bên ngoài theo công việc tại mục II). Tổ chức thực hiện các điều kiện đảm bảo cơ sở vật chất để tạo hiệu ứng về hình ảnh, nội dung thông tin tuyển sinh: Bạt Hiflex, băng rôn, âm thanh, ánh sáng, cây xanh,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Phòng Đoàn Thanh niên</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10 sinh viên tình nguyện tham gia phát tập trắng (tờ rơi) thông tin tuyển sinh của trường đến học sinh tại ngày hội Tư vấn tuyển sinh – Hướng nghiệp năm 2017.</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Công việc thực hiện của các cá nhân được phân công nhiệm vụ trực gian hàng:</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Phát tập trắng (tờ rơi) về thông tin tuyển sinh 2017 của trường.</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Tư vấn thường xuyên tại gian hàng về tuyển sinh năm 2017 của trường.</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Kết thúc, sắp xếp thu dọn, vệ sinh,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Qui định cần thực hiện: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GV-NV tham gia trực gian hàng và sinh viên hỗ trợ phải đảm bảo giờ giấc được phân công, thực hiện đúng trang phục theo qui định, nhã nhặn và giải thích cụ thể trong tiếp xúc với mọi người.</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IV. BỒI DƯỠNG CÔNG TÁC TRỰC THƯỜNG XUYÊN TẠI GIAN HÀNG VÀ BÊN NGOÀI GIAN HÀNG TRONG NGÀY HỘI</w:t>
      </w: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1"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Cán bộ - GV - NV: 100.000 đồng/người/buổi.</w:t>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1"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50.000 đồng/người/buổi.</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6">
      <w:pPr>
        <w:tabs>
          <w:tab w:val="center" w:pos="1985"/>
          <w:tab w:val="center" w:pos="7371"/>
          <w:tab w:val="center" w:pos="12758"/>
        </w:tabs>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DUYỆT CỦA HIỆU TRƯỞNG</w:t>
      </w: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PHÒNG TUYỂN SINH – ĐÀO TẠO</w:t>
      </w:r>
      <w:r w:rsidDel="00000000" w:rsidR="00000000" w:rsidRPr="00000000">
        <w:rPr>
          <w:rtl w:val="0"/>
        </w:rPr>
      </w:r>
    </w:p>
    <w:p w:rsidR="00000000" w:rsidDel="00000000" w:rsidP="00000000" w:rsidRDefault="00000000" w:rsidRPr="00000000" w14:paraId="00000047">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48">
      <w:pPr>
        <w:tabs>
          <w:tab w:val="center" w:pos="1985"/>
          <w:tab w:val="center" w:pos="7371"/>
          <w:tab w:val="center" w:pos="12758"/>
        </w:tabs>
        <w:spacing w:after="120" w:lineRule="auto"/>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 xml:space="preserve"> </w:t>
      </w:r>
      <w:r w:rsidDel="00000000" w:rsidR="00000000" w:rsidRPr="00000000">
        <w:rPr>
          <w:rFonts w:ascii="Times New Roman" w:cs="Times New Roman" w:eastAsia="Times New Roman" w:hAnsi="Times New Roman"/>
          <w:sz w:val="26"/>
          <w:szCs w:val="26"/>
          <w:vertAlign w:val="baseline"/>
          <w:rtl w:val="0"/>
        </w:rPr>
        <w:t xml:space="preserve">(Đã ký)</w:t>
        <w:tab/>
        <w:t xml:space="preserve"> (Đã ký)</w:t>
      </w:r>
    </w:p>
    <w:sectPr>
      <w:footerReference r:id="rId10" w:type="default"/>
      <w:pgSz w:h="16840" w:w="11907"/>
      <w:pgMar w:bottom="709" w:top="900" w:left="1701" w:right="851" w:header="0" w:footer="3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bullet"/>
      <w:lvlText w:val="-"/>
      <w:lvlJc w:val="left"/>
      <w:pPr>
        <w:ind w:left="921" w:hanging="360"/>
      </w:pPr>
      <w:rPr>
        <w:rFonts w:ascii="Times New Roman" w:cs="Times New Roman" w:eastAsia="Times New Roman" w:hAnsi="Times New Roman"/>
        <w:vertAlign w:val="baseline"/>
      </w:rPr>
    </w:lvl>
    <w:lvl w:ilvl="1">
      <w:start w:val="1"/>
      <w:numFmt w:val="bullet"/>
      <w:lvlText w:val="o"/>
      <w:lvlJc w:val="left"/>
      <w:pPr>
        <w:ind w:left="1641" w:hanging="360"/>
      </w:pPr>
      <w:rPr>
        <w:rFonts w:ascii="Courier New" w:cs="Courier New" w:eastAsia="Courier New" w:hAnsi="Courier New"/>
        <w:vertAlign w:val="baseline"/>
      </w:rPr>
    </w:lvl>
    <w:lvl w:ilvl="2">
      <w:start w:val="1"/>
      <w:numFmt w:val="bullet"/>
      <w:lvlText w:val="▪"/>
      <w:lvlJc w:val="left"/>
      <w:pPr>
        <w:ind w:left="2361" w:hanging="360"/>
      </w:pPr>
      <w:rPr>
        <w:rFonts w:ascii="Noto Sans Symbols" w:cs="Noto Sans Symbols" w:eastAsia="Noto Sans Symbols" w:hAnsi="Noto Sans Symbols"/>
        <w:vertAlign w:val="baseline"/>
      </w:rPr>
    </w:lvl>
    <w:lvl w:ilvl="3">
      <w:start w:val="1"/>
      <w:numFmt w:val="bullet"/>
      <w:lvlText w:val="●"/>
      <w:lvlJc w:val="left"/>
      <w:pPr>
        <w:ind w:left="3081" w:hanging="360"/>
      </w:pPr>
      <w:rPr>
        <w:rFonts w:ascii="Noto Sans Symbols" w:cs="Noto Sans Symbols" w:eastAsia="Noto Sans Symbols" w:hAnsi="Noto Sans Symbols"/>
        <w:vertAlign w:val="baseline"/>
      </w:rPr>
    </w:lvl>
    <w:lvl w:ilvl="4">
      <w:start w:val="1"/>
      <w:numFmt w:val="bullet"/>
      <w:lvlText w:val="o"/>
      <w:lvlJc w:val="left"/>
      <w:pPr>
        <w:ind w:left="3801" w:hanging="360"/>
      </w:pPr>
      <w:rPr>
        <w:rFonts w:ascii="Courier New" w:cs="Courier New" w:eastAsia="Courier New" w:hAnsi="Courier New"/>
        <w:vertAlign w:val="baseline"/>
      </w:rPr>
    </w:lvl>
    <w:lvl w:ilvl="5">
      <w:start w:val="1"/>
      <w:numFmt w:val="bullet"/>
      <w:lvlText w:val="▪"/>
      <w:lvlJc w:val="left"/>
      <w:pPr>
        <w:ind w:left="4521" w:hanging="360"/>
      </w:pPr>
      <w:rPr>
        <w:rFonts w:ascii="Noto Sans Symbols" w:cs="Noto Sans Symbols" w:eastAsia="Noto Sans Symbols" w:hAnsi="Noto Sans Symbols"/>
        <w:vertAlign w:val="baseline"/>
      </w:rPr>
    </w:lvl>
    <w:lvl w:ilvl="6">
      <w:start w:val="1"/>
      <w:numFmt w:val="bullet"/>
      <w:lvlText w:val="●"/>
      <w:lvlJc w:val="left"/>
      <w:pPr>
        <w:ind w:left="5241" w:hanging="360"/>
      </w:pPr>
      <w:rPr>
        <w:rFonts w:ascii="Noto Sans Symbols" w:cs="Noto Sans Symbols" w:eastAsia="Noto Sans Symbols" w:hAnsi="Noto Sans Symbols"/>
        <w:vertAlign w:val="baseline"/>
      </w:rPr>
    </w:lvl>
    <w:lvl w:ilvl="7">
      <w:start w:val="1"/>
      <w:numFmt w:val="bullet"/>
      <w:lvlText w:val="o"/>
      <w:lvlJc w:val="left"/>
      <w:pPr>
        <w:ind w:left="5961" w:hanging="360"/>
      </w:pPr>
      <w:rPr>
        <w:rFonts w:ascii="Courier New" w:cs="Courier New" w:eastAsia="Courier New" w:hAnsi="Courier New"/>
        <w:vertAlign w:val="baseline"/>
      </w:rPr>
    </w:lvl>
    <w:lvl w:ilvl="8">
      <w:start w:val="1"/>
      <w:numFmt w:val="bullet"/>
      <w:lvlText w:val="▪"/>
      <w:lvlJc w:val="left"/>
      <w:pPr>
        <w:ind w:left="6681"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center" w:pos="2268"/>
        <w:tab w:val="center" w:pos="7655"/>
      </w:tabs>
    </w:pPr>
    <w:rPr>
      <w:rFonts w:ascii="Times New Roman" w:cs="Times New Roman" w:eastAsia="Times New Roman" w:hAnsi="Times New Roman"/>
      <w:i w:val="1"/>
      <w:sz w:val="24"/>
      <w:szCs w:val="24"/>
      <w:vertAlign w:val="baseline"/>
    </w:rPr>
  </w:style>
  <w:style w:type="paragraph" w:styleId="Heading2">
    <w:name w:val="heading 2"/>
    <w:basedOn w:val="Normal"/>
    <w:next w:val="Normal"/>
    <w:pPr>
      <w:keepNext w:val="1"/>
      <w:tabs>
        <w:tab w:val="center" w:pos="2268"/>
        <w:tab w:val="center" w:pos="7655"/>
      </w:tabs>
      <w:spacing w:before="240" w:lineRule="auto"/>
      <w:jc w:val="center"/>
    </w:pPr>
    <w:rPr>
      <w:rFonts w:ascii="Times New Roman" w:cs="Times New Roman" w:eastAsia="Times New Roman" w:hAnsi="Times New Roman"/>
      <w:b w:val="1"/>
      <w:sz w:val="36"/>
      <w:szCs w:val="36"/>
      <w:vertAlign w:val="baseline"/>
    </w:rPr>
  </w:style>
  <w:style w:type="paragraph" w:styleId="Heading3">
    <w:name w:val="heading 3"/>
    <w:basedOn w:val="Normal"/>
    <w:next w:val="Normal"/>
    <w:pPr>
      <w:keepNext w:val="1"/>
      <w:tabs>
        <w:tab w:val="center" w:pos="7655"/>
      </w:tabs>
      <w:jc w:val="both"/>
    </w:pPr>
    <w:rPr>
      <w:rFonts w:ascii="Times New Roman" w:cs="Times New Roman" w:eastAsia="Times New Roman" w:hAnsi="Times New Roman"/>
      <w:b w:val="1"/>
      <w:sz w:val="24"/>
      <w:szCs w:val="24"/>
      <w:vertAlign w:val="baseline"/>
    </w:rPr>
  </w:style>
  <w:style w:type="paragraph" w:styleId="Heading4">
    <w:name w:val="heading 4"/>
    <w:basedOn w:val="Normal"/>
    <w:next w:val="Normal"/>
    <w:pPr>
      <w:keepNext w:val="1"/>
      <w:tabs>
        <w:tab w:val="center" w:pos="2057"/>
        <w:tab w:val="center" w:pos="7854"/>
      </w:tabs>
      <w:spacing w:before="120" w:lineRule="auto"/>
      <w:jc w:val="center"/>
    </w:pPr>
    <w:rPr>
      <w:rFonts w:ascii="Times New Roman" w:cs="Times New Roman" w:eastAsia="Times New Roman" w:hAnsi="Times New Roman"/>
      <w:b w:val="1"/>
      <w:sz w:val="18"/>
      <w:szCs w:val="18"/>
      <w:vertAlign w:val="baseline"/>
    </w:rPr>
  </w:style>
  <w:style w:type="paragraph" w:styleId="Heading5">
    <w:name w:val="heading 5"/>
    <w:basedOn w:val="Normal"/>
    <w:next w:val="Normal"/>
    <w:pPr>
      <w:keepNext w:val="1"/>
      <w:tabs>
        <w:tab w:val="center" w:pos="2057"/>
        <w:tab w:val="center" w:pos="7854"/>
      </w:tabs>
      <w:spacing w:after="120" w:before="120" w:lineRule="auto"/>
      <w:jc w:val="center"/>
    </w:pPr>
    <w:rPr>
      <w:rFonts w:ascii="Times New Roman" w:cs="Times New Roman" w:eastAsia="Times New Roman" w:hAnsi="Times New Roman"/>
      <w:b w:val="1"/>
      <w:sz w:val="22"/>
      <w:szCs w:val="22"/>
      <w:vertAlign w:val="baseline"/>
    </w:rPr>
  </w:style>
  <w:style w:type="paragraph" w:styleId="Heading6">
    <w:name w:val="heading 6"/>
    <w:basedOn w:val="Normal"/>
    <w:next w:val="Normal"/>
    <w:pPr>
      <w:keepNext w:val="1"/>
      <w:tabs>
        <w:tab w:val="left" w:pos="1122"/>
      </w:tabs>
      <w:jc w:val="center"/>
    </w:pPr>
    <w:rPr>
      <w:rFonts w:ascii="Times New Roman" w:cs="Times New Roman" w:eastAsia="Times New Roman" w:hAnsi="Times New Roman"/>
      <w:b w:val="1"/>
      <w:i w:val="1"/>
      <w:sz w:val="24"/>
      <w:szCs w:val="24"/>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8.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